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FC" w:rsidRPr="004A772B" w:rsidRDefault="007513FC" w:rsidP="007513FC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4A772B">
        <w:rPr>
          <w:rFonts w:ascii="Times New Roman" w:hAnsi="Times New Roman" w:cs="Times New Roman"/>
          <w:b/>
        </w:rPr>
        <w:t>Zarządzenie nr 23/2021</w:t>
      </w:r>
    </w:p>
    <w:p w:rsidR="007513FC" w:rsidRPr="004A772B" w:rsidRDefault="007513FC" w:rsidP="007513FC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4A772B">
        <w:rPr>
          <w:rFonts w:ascii="Times New Roman" w:hAnsi="Times New Roman" w:cs="Times New Roman"/>
          <w:b/>
        </w:rPr>
        <w:t>Dyrektora Powiatowego Urzędu Pracy w Jastrzębiu-Zdroju</w:t>
      </w:r>
    </w:p>
    <w:p w:rsidR="007513FC" w:rsidRPr="004A772B" w:rsidRDefault="007513FC" w:rsidP="007513FC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4A772B">
        <w:rPr>
          <w:rFonts w:ascii="Times New Roman" w:hAnsi="Times New Roman" w:cs="Times New Roman"/>
          <w:b/>
        </w:rPr>
        <w:t>z dnia 22.07.2021 r.</w:t>
      </w:r>
    </w:p>
    <w:p w:rsidR="007513FC" w:rsidRPr="004A772B" w:rsidRDefault="007513FC" w:rsidP="007513FC">
      <w:pPr>
        <w:jc w:val="center"/>
        <w:rPr>
          <w:rFonts w:ascii="Times New Roman" w:hAnsi="Times New Roman" w:cs="Times New Roman"/>
          <w:b/>
        </w:rPr>
      </w:pPr>
      <w:r w:rsidRPr="004A772B">
        <w:rPr>
          <w:rFonts w:ascii="Times New Roman" w:hAnsi="Times New Roman" w:cs="Times New Roman"/>
          <w:b/>
        </w:rPr>
        <w:t xml:space="preserve">w sprawie </w:t>
      </w:r>
      <w:r w:rsidR="004A772B"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postępowania z korespondencją i dokumentami oznaczonymi klauzulą „tajemnica skarbowa" w </w:t>
      </w:r>
      <w:r w:rsidR="00F822FE" w:rsidRPr="004A772B">
        <w:rPr>
          <w:rFonts w:ascii="Times New Roman" w:hAnsi="Times New Roman" w:cs="Times New Roman"/>
          <w:b/>
        </w:rPr>
        <w:t>Powiatow</w:t>
      </w:r>
      <w:r w:rsidR="00E208D2">
        <w:rPr>
          <w:rFonts w:ascii="Times New Roman" w:hAnsi="Times New Roman" w:cs="Times New Roman"/>
          <w:b/>
        </w:rPr>
        <w:t>ym</w:t>
      </w:r>
      <w:r w:rsidR="00F822FE" w:rsidRPr="004A772B">
        <w:rPr>
          <w:rFonts w:ascii="Times New Roman" w:hAnsi="Times New Roman" w:cs="Times New Roman"/>
          <w:b/>
        </w:rPr>
        <w:t xml:space="preserve"> Urzęd</w:t>
      </w:r>
      <w:r w:rsidR="00E208D2">
        <w:rPr>
          <w:rFonts w:ascii="Times New Roman" w:hAnsi="Times New Roman" w:cs="Times New Roman"/>
          <w:b/>
        </w:rPr>
        <w:t>zie</w:t>
      </w:r>
      <w:r w:rsidR="00F822FE" w:rsidRPr="004A772B">
        <w:rPr>
          <w:rFonts w:ascii="Times New Roman" w:hAnsi="Times New Roman" w:cs="Times New Roman"/>
          <w:b/>
        </w:rPr>
        <w:t xml:space="preserve"> Pracy w Jastrzębiu-Zdroju</w:t>
      </w:r>
      <w:r w:rsidR="004A772B"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4A772B">
        <w:rPr>
          <w:rFonts w:ascii="Times New Roman" w:hAnsi="Times New Roman" w:cs="Times New Roman"/>
          <w:b/>
        </w:rPr>
        <w:t xml:space="preserve"> </w:t>
      </w:r>
    </w:p>
    <w:p w:rsidR="007513FC" w:rsidRPr="004A772B" w:rsidRDefault="007513FC" w:rsidP="007513FC">
      <w:pPr>
        <w:rPr>
          <w:rFonts w:ascii="Times New Roman" w:hAnsi="Times New Roman" w:cs="Times New Roman"/>
        </w:rPr>
      </w:pPr>
    </w:p>
    <w:p w:rsidR="00B1690A" w:rsidRPr="004A772B" w:rsidRDefault="007513FC" w:rsidP="00BB24CB">
      <w:pPr>
        <w:autoSpaceDE w:val="0"/>
        <w:autoSpaceDN w:val="0"/>
        <w:adjustRightInd w:val="0"/>
        <w:spacing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hAnsi="Times New Roman" w:cs="Times New Roman"/>
        </w:rPr>
        <w:t>Na podstawie § 4 ust. 1 Statutu Powiatowego Urzędu Pracy w Jas</w:t>
      </w:r>
      <w:r w:rsidR="005265B3">
        <w:rPr>
          <w:rFonts w:ascii="Times New Roman" w:hAnsi="Times New Roman" w:cs="Times New Roman"/>
        </w:rPr>
        <w:t xml:space="preserve">trzębiu-Zdroju oraz § 15 ust. 1 </w:t>
      </w:r>
      <w:proofErr w:type="spellStart"/>
      <w:r w:rsidRPr="004A772B">
        <w:rPr>
          <w:rFonts w:ascii="Times New Roman" w:hAnsi="Times New Roman" w:cs="Times New Roman"/>
        </w:rPr>
        <w:t>pkt</w:t>
      </w:r>
      <w:proofErr w:type="spellEnd"/>
      <w:r w:rsidRPr="004A772B">
        <w:rPr>
          <w:rFonts w:ascii="Times New Roman" w:hAnsi="Times New Roman" w:cs="Times New Roman"/>
        </w:rPr>
        <w:t xml:space="preserve"> 8 Regulaminu Organizacyjnego Powiatowego Urzędu Pracy w Jastrzębiu-Zdroju </w:t>
      </w:r>
      <w:r w:rsidR="00B1690A"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B1690A" w:rsidRPr="004A772B" w:rsidRDefault="00B1690A" w:rsidP="00F822FE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zarządzam, co następuje:</w:t>
      </w:r>
    </w:p>
    <w:p w:rsidR="00B1690A" w:rsidRPr="004A772B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B1690A" w:rsidRPr="004A772B" w:rsidRDefault="00B1690A" w:rsidP="00F822FE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zarządzeniem wprowadza się  procedurę postępowania z korespondencją </w:t>
      </w:r>
      <w:r w:rsidR="00F822F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dokumentami oznaczonymi klauzulą „tajemnica skarbowa" w Powiatowym </w:t>
      </w:r>
      <w:r w:rsidR="00DF59AF"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Urzędzie Pracy </w:t>
      </w: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DF59AF"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>Jastrzębiu-Zdroju</w:t>
      </w: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uwzględnia uregulowania prawne określone w dziale VII  Tajemnica Skarbowa ustawy z dnia 29 sierpnia 1997 r. ordynacja podatkowa (tekst jedn. Dz. U. z 20</w:t>
      </w:r>
      <w:r w:rsidR="004D000B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4D000B">
        <w:rPr>
          <w:rFonts w:ascii="Times New Roman" w:eastAsia="Times New Roman" w:hAnsi="Times New Roman" w:cs="Times New Roman"/>
          <w:sz w:val="24"/>
          <w:szCs w:val="24"/>
          <w:lang w:eastAsia="pl-PL"/>
        </w:rPr>
        <w:t>1325</w:t>
      </w:r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A772B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5265B3" w:rsidRDefault="00B1690A" w:rsidP="005265B3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B1690A" w:rsidRPr="003E52D3" w:rsidRDefault="00B1690A" w:rsidP="003E52D3">
      <w:pPr>
        <w:pStyle w:val="Akapitzlist"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Korespondencja zawierająca tajemnicę skarbową wpływająca lub wypływająca z </w:t>
      </w:r>
      <w:r w:rsidR="00DF59AF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Powiatowego Urzędu Pracy w Jastrzębiu-Zdroju</w:t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powinna mieć postać przesyłki poleconej, opakowanej w dwóch nieprzeźroczystych kopertach, na których umieszcza się:</w:t>
      </w:r>
    </w:p>
    <w:p w:rsidR="00B1690A" w:rsidRPr="003E52D3" w:rsidRDefault="00B1690A" w:rsidP="003E52D3">
      <w:pPr>
        <w:pStyle w:val="Akapitzlist"/>
        <w:numPr>
          <w:ilvl w:val="0"/>
          <w:numId w:val="1"/>
        </w:numPr>
        <w:ind w:firstLine="349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na kopercie wewnętrznej:</w:t>
      </w:r>
    </w:p>
    <w:p w:rsidR="005265B3" w:rsidRPr="00B90392" w:rsidRDefault="00B1690A" w:rsidP="003E52D3">
      <w:pPr>
        <w:pStyle w:val="Akapitzlist"/>
        <w:numPr>
          <w:ilvl w:val="1"/>
          <w:numId w:val="1"/>
        </w:numPr>
        <w:ind w:left="2127" w:hanging="709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klauzulę „tajemnica skarbowa" i ewentualnie oznaczenia sprawy, np. numer,</w:t>
      </w:r>
    </w:p>
    <w:p w:rsidR="00B1690A" w:rsidRPr="00B90392" w:rsidRDefault="00B1690A" w:rsidP="003E52D3">
      <w:pPr>
        <w:pStyle w:val="Akapitzlist"/>
        <w:numPr>
          <w:ilvl w:val="1"/>
          <w:numId w:val="1"/>
        </w:numPr>
        <w:ind w:firstLine="69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imienne określenie adresata;</w:t>
      </w:r>
    </w:p>
    <w:p w:rsidR="00B1690A" w:rsidRPr="003E52D3" w:rsidRDefault="00B1690A" w:rsidP="003E52D3">
      <w:pPr>
        <w:pStyle w:val="Akapitzlist"/>
        <w:numPr>
          <w:ilvl w:val="0"/>
          <w:numId w:val="1"/>
        </w:numPr>
        <w:ind w:firstLine="349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na kopercie zewnętrznej:</w:t>
      </w:r>
    </w:p>
    <w:p w:rsidR="00B1690A" w:rsidRPr="00B90392" w:rsidRDefault="00B90392" w:rsidP="003E52D3">
      <w:pPr>
        <w:pStyle w:val="Akapitzlist"/>
        <w:numPr>
          <w:ilvl w:val="1"/>
          <w:numId w:val="1"/>
        </w:numPr>
        <w:ind w:firstLine="69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azwę jednostki organizacyjnej adresata,</w:t>
      </w:r>
    </w:p>
    <w:p w:rsidR="00B1690A" w:rsidRPr="00B90392" w:rsidRDefault="00B1690A" w:rsidP="003E52D3">
      <w:pPr>
        <w:pStyle w:val="Akapitzlist"/>
        <w:numPr>
          <w:ilvl w:val="1"/>
          <w:numId w:val="1"/>
        </w:numPr>
        <w:ind w:firstLine="69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 adresata,</w:t>
      </w:r>
    </w:p>
    <w:p w:rsidR="00B90392" w:rsidRDefault="00B1690A" w:rsidP="003E52D3">
      <w:pPr>
        <w:pStyle w:val="Akapitzlist"/>
        <w:numPr>
          <w:ilvl w:val="1"/>
          <w:numId w:val="1"/>
        </w:numPr>
        <w:ind w:firstLine="69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nazwę nadawcy.</w:t>
      </w:r>
      <w:r w:rsidR="00B90392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0392" w:rsidRDefault="00B90392" w:rsidP="00B90392">
      <w:pPr>
        <w:pStyle w:val="Akapitzlist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90A" w:rsidRPr="003E52D3" w:rsidRDefault="00B90392" w:rsidP="003E52D3">
      <w:pPr>
        <w:pStyle w:val="Akapitzlist"/>
        <w:numPr>
          <w:ilvl w:val="0"/>
          <w:numId w:val="6"/>
        </w:numPr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B1690A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okumenty (pisma) zawierające informacje o charakterze tajemnicy skarbowej oznaczone są klauzulą „tajemnica skarbowa" u góry dokumentu (pisma).</w:t>
      </w:r>
    </w:p>
    <w:p w:rsidR="00B1690A" w:rsidRPr="004A772B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77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B1690A" w:rsidRDefault="00B1690A" w:rsidP="00B90392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Kancelarii przyjmują, rejestrują, wysyłają bądź przekazują korespondencję zawierającą tajemnicę skarbową.</w:t>
      </w:r>
    </w:p>
    <w:p w:rsidR="003E52D3" w:rsidRPr="00B90392" w:rsidRDefault="003E52D3" w:rsidP="003E52D3">
      <w:pPr>
        <w:pStyle w:val="Akapitzlist"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4005" w:rsidRPr="00B90392" w:rsidRDefault="00DF59AF" w:rsidP="00B90392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Kancelarii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po otwarciu koperty stwierdzi, że znajduje się w niej druga koperta oznaczona klauzulą „tajemnica skarbowa", nie otwierając jej przekazuje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ją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Dyrektorowi Powiatowego Urzędu Pracy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dekretacji zgodnie z właściwością do załatwienia.  </w:t>
      </w:r>
      <w:r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przekazuje zadekretowaną korespondencję bezpośrednio pracowniko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wi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który 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przesyłkę do realizacji zadania służbowego.</w:t>
      </w:r>
      <w:r w:rsidR="00B1690A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 oznaczonych klauzulą „tajemnica skarbowa" nie skanuje się.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0624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systemu „</w:t>
      </w:r>
      <w:r w:rsidR="003E52D3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SIDAS</w:t>
      </w:r>
      <w:r w:rsid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 się jedynie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zeskanowane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kopert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y w których otrzymano korespondencję. Pieczęć wpływu</w:t>
      </w:r>
      <w:r w:rsidR="00904005" w:rsidRPr="00B90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przybija się 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kopercie z adnotacją „tajemnica skarbowa”. </w:t>
      </w:r>
    </w:p>
    <w:p w:rsidR="00B1690A" w:rsidRPr="003E52D3" w:rsidRDefault="00BD2E9F" w:rsidP="003E52D3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Korespondencję oznaczoną klauzulą „tajemnica skarbowa" zarejestrowaną</w:t>
      </w:r>
      <w:r w:rsidR="00440624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B1690A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</w:t>
      </w:r>
      <w:r w:rsidR="00904005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IDAS</w:t>
      </w:r>
      <w:r w:rsidR="00440624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690A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ust. 2 </w:t>
      </w:r>
      <w:r w:rsidR="00B1690A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odbierają tylko osoby, które złożyły przyrzeczenie, o którym mowa w § 5.</w:t>
      </w:r>
    </w:p>
    <w:p w:rsidR="00B1690A" w:rsidRPr="00B1690A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B1690A" w:rsidRPr="003E52D3" w:rsidRDefault="00B1690A" w:rsidP="003E52D3">
      <w:pPr>
        <w:pStyle w:val="Akapitzlist"/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oznaczone klauzulą „tajemnica skarbowa" przechowuje się na stanowiskach pracy w pomieszczeniach biurowych, zabezpieczonych zgodnie z przepisami o ochronie informacji tzn. w meblach biurowych wyposażonych w zamki patentowe i zamykane na klucz - chronione przed dostępem osób nieuprawnionych.</w:t>
      </w:r>
    </w:p>
    <w:p w:rsidR="00B1690A" w:rsidRPr="003E52D3" w:rsidRDefault="00B1690A" w:rsidP="003E52D3">
      <w:pPr>
        <w:pStyle w:val="Akapitzlist"/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oznaczone klauzulą „tajemnica skarbowa" powinny być przechowywane odrębnie od innych dokumentów, chyba że charakter sprawy wymaga by stanowiły one integralną całość z innymi dokumentami.</w:t>
      </w:r>
    </w:p>
    <w:p w:rsidR="00B1690A" w:rsidRPr="00B1690A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B1690A" w:rsidRPr="003E52D3" w:rsidRDefault="00B1690A" w:rsidP="003E52D3">
      <w:pPr>
        <w:pStyle w:val="Akapitzlist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 do dokumentów oznaczonych klauzulą „tajemnica skarbowa" w </w:t>
      </w:r>
      <w:r w:rsidR="00DF59AF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Powiatowym Urzędzie Pracy w Jastrzębiu-Zdroju </w:t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mogą mieć tylko osoby, które złożyły na piśmie przyrzeczenie o przestrzeganiu tajemnicy skarbowej. Przyrzeczenia przechowywane są w aktach osobowych pracowników.</w:t>
      </w:r>
    </w:p>
    <w:p w:rsidR="00B1690A" w:rsidRPr="003E52D3" w:rsidRDefault="00B1690A" w:rsidP="003E52D3">
      <w:pPr>
        <w:pStyle w:val="Akapitzlist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Treść przyrzeczenia stanowi załącznik nr 1 do niniejszego zarządzenia i jest zgodna </w:t>
      </w:r>
      <w:r w:rsidR="00C02B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294 § 2 ustawy z dnia 29 sierpnia 1997 r. ordynacja podatkowa (tekst jedn. Dz. U. z 2</w:t>
      </w:r>
      <w:r w:rsidR="004D000B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020</w:t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  poz. </w:t>
      </w:r>
      <w:r w:rsidR="004D000B"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1324</w:t>
      </w: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B1690A" w:rsidRPr="003E52D3" w:rsidRDefault="00B1690A" w:rsidP="003E52D3">
      <w:pPr>
        <w:pStyle w:val="Akapitzlist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2D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Zachowanie tajemnicy skarbowej obowiązuje również po ustaniu zatrudnienia.</w:t>
      </w:r>
    </w:p>
    <w:p w:rsidR="00B1690A" w:rsidRPr="00B1690A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B1690A" w:rsidRPr="00B1690A" w:rsidRDefault="00C02BCD" w:rsidP="00BB24C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>racowni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którzy wykorzystują przesyłk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i oznaczone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klauzulą „tajemnica skarbowa"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do realizacji zadań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służbow</w:t>
      </w:r>
      <w:r w:rsidR="00E208D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 do złożenia na piśmie przyrzeczenia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przestrzeganiu tajemnicy skarbowej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Przyrzeczenie 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>dołącza</w:t>
      </w:r>
      <w:r w:rsidR="00440624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</w:t>
      </w:r>
      <w:r w:rsidR="00B1690A" w:rsidRPr="00BB24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akt osobowych</w:t>
      </w:r>
      <w:r w:rsidR="00B1690A" w:rsidRPr="004D000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B1690A" w:rsidRPr="00B1690A" w:rsidRDefault="00B1690A" w:rsidP="00B1690A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B1690A" w:rsidRPr="00B1690A" w:rsidRDefault="00B1690A" w:rsidP="005265B3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zarządzenia powierza się </w:t>
      </w:r>
      <w:r w:rsidR="004D000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Kierownikowi Referatu Organizacyjno-Administracyjnego.</w:t>
      </w:r>
    </w:p>
    <w:p w:rsidR="00B1690A" w:rsidRPr="00B1690A" w:rsidRDefault="00B1690A" w:rsidP="005265B3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:rsidR="00B1690A" w:rsidRPr="00B1690A" w:rsidRDefault="00B1690A" w:rsidP="005265B3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90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720B85" w:rsidRDefault="00720B85"/>
    <w:sectPr w:rsidR="00720B85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3DB"/>
    <w:multiLevelType w:val="hybridMultilevel"/>
    <w:tmpl w:val="A560E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64276"/>
    <w:multiLevelType w:val="hybridMultilevel"/>
    <w:tmpl w:val="767A9FA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20490"/>
    <w:multiLevelType w:val="hybridMultilevel"/>
    <w:tmpl w:val="60F4D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C7C68"/>
    <w:multiLevelType w:val="multilevel"/>
    <w:tmpl w:val="767A9F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659E9"/>
    <w:multiLevelType w:val="hybridMultilevel"/>
    <w:tmpl w:val="CDFCE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B7FC2"/>
    <w:multiLevelType w:val="hybridMultilevel"/>
    <w:tmpl w:val="25FC88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71E4E"/>
    <w:multiLevelType w:val="multilevel"/>
    <w:tmpl w:val="980EDC4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A19399E"/>
    <w:multiLevelType w:val="hybridMultilevel"/>
    <w:tmpl w:val="09C04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0414EB"/>
    <w:multiLevelType w:val="multilevel"/>
    <w:tmpl w:val="980EDC4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690A"/>
    <w:rsid w:val="000218CC"/>
    <w:rsid w:val="000570DA"/>
    <w:rsid w:val="00062A9E"/>
    <w:rsid w:val="0029032B"/>
    <w:rsid w:val="002B4FFA"/>
    <w:rsid w:val="002F1852"/>
    <w:rsid w:val="003E52D3"/>
    <w:rsid w:val="00440624"/>
    <w:rsid w:val="004A772B"/>
    <w:rsid w:val="004C1B87"/>
    <w:rsid w:val="004C1BA9"/>
    <w:rsid w:val="004D000B"/>
    <w:rsid w:val="005265B3"/>
    <w:rsid w:val="0067151B"/>
    <w:rsid w:val="00720B85"/>
    <w:rsid w:val="007513FC"/>
    <w:rsid w:val="00904005"/>
    <w:rsid w:val="00B1690A"/>
    <w:rsid w:val="00B90392"/>
    <w:rsid w:val="00BB24CB"/>
    <w:rsid w:val="00BD2E9F"/>
    <w:rsid w:val="00C02BCD"/>
    <w:rsid w:val="00CA6336"/>
    <w:rsid w:val="00DF59AF"/>
    <w:rsid w:val="00E208D2"/>
    <w:rsid w:val="00E52C2B"/>
    <w:rsid w:val="00F155C9"/>
    <w:rsid w:val="00F53F7B"/>
    <w:rsid w:val="00F822FE"/>
    <w:rsid w:val="00FA3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690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1690A"/>
    <w:rPr>
      <w:b/>
      <w:bCs/>
    </w:rPr>
  </w:style>
  <w:style w:type="paragraph" w:styleId="Akapitzlist">
    <w:name w:val="List Paragraph"/>
    <w:basedOn w:val="Normalny"/>
    <w:uiPriority w:val="34"/>
    <w:qFormat/>
    <w:rsid w:val="005265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3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11</cp:revision>
  <cp:lastPrinted>2021-07-26T07:25:00Z</cp:lastPrinted>
  <dcterms:created xsi:type="dcterms:W3CDTF">2021-07-22T08:17:00Z</dcterms:created>
  <dcterms:modified xsi:type="dcterms:W3CDTF">2021-07-27T06:57:00Z</dcterms:modified>
</cp:coreProperties>
</file>